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F33B38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812D61" w:rsidRPr="00812D61">
        <w:rPr>
          <w:bCs/>
          <w:noProof w:val="0"/>
          <w:sz w:val="24"/>
          <w:szCs w:val="24"/>
        </w:rPr>
        <w:t>2301753</w:t>
      </w:r>
    </w:p>
    <w:p w14:paraId="11776FA6" w14:textId="3B210571"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7293EA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71D42">
        <w:rPr>
          <w:rFonts w:cs="Arial"/>
          <w:b/>
          <w:bCs/>
          <w:sz w:val="24"/>
          <w:lang w:eastAsia="ja-JP"/>
        </w:rPr>
        <w:t>8</w:t>
      </w:r>
      <w:r>
        <w:rPr>
          <w:rFonts w:cs="Arial"/>
          <w:b/>
          <w:bCs/>
          <w:sz w:val="24"/>
          <w:lang w:eastAsia="ja-JP"/>
        </w:rPr>
        <w:t>.</w:t>
      </w:r>
      <w:r w:rsidR="00C71D42">
        <w:rPr>
          <w:rFonts w:cs="Arial"/>
          <w:b/>
          <w:bCs/>
          <w:sz w:val="24"/>
          <w:lang w:eastAsia="ja-JP"/>
        </w:rPr>
        <w:t>11</w:t>
      </w:r>
      <w:r>
        <w:rPr>
          <w:rFonts w:cs="Arial"/>
          <w:b/>
          <w:bCs/>
          <w:sz w:val="24"/>
          <w:lang w:eastAsia="ja-JP"/>
        </w:rPr>
        <w:t>.</w:t>
      </w:r>
      <w:r w:rsidR="00C71D42">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114211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6299">
        <w:rPr>
          <w:rFonts w:ascii="Arial" w:hAnsi="Arial" w:cs="Arial"/>
          <w:b/>
          <w:bCs/>
          <w:sz w:val="24"/>
        </w:rPr>
        <w:t>Bandwidth signalling for shared processing</w:t>
      </w:r>
    </w:p>
    <w:p w14:paraId="25F387E8" w14:textId="3E47E24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3329A" w:rsidRPr="00E3329A">
        <w:rPr>
          <w:rFonts w:ascii="Arial" w:hAnsi="Arial" w:cs="Arial"/>
          <w:b/>
          <w:bCs/>
          <w:sz w:val="24"/>
        </w:rPr>
        <w:t>NR_MBS_enh-Core</w:t>
      </w:r>
      <w:r w:rsidRPr="00112F1A">
        <w:rPr>
          <w:rFonts w:ascii="Arial" w:hAnsi="Arial" w:cs="Arial"/>
          <w:b/>
          <w:bCs/>
          <w:sz w:val="24"/>
        </w:rPr>
        <w:t xml:space="preserve"> </w:t>
      </w:r>
      <w:r>
        <w:rPr>
          <w:rFonts w:ascii="Arial" w:hAnsi="Arial" w:cs="Arial"/>
          <w:b/>
          <w:bCs/>
          <w:sz w:val="24"/>
        </w:rPr>
        <w:t xml:space="preserve">- Release </w:t>
      </w:r>
      <w:r w:rsidR="00E3329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D66B5AF" w14:textId="722A0DD6" w:rsidR="009339CB" w:rsidRDefault="0045726A" w:rsidP="009339CB">
      <w:r>
        <w:t>In this paper we discuss what should be the bandwidth signalled in the MBS Interest Indication message from UE to gNB, where the UE is capable of simultaneous reception of MBS broadcast from non-serving cell and unicast from serving cell.</w:t>
      </w:r>
      <w:r w:rsidR="006831A3">
        <w:t xml:space="preserve"> It also discusses the scenarios to be </w:t>
      </w:r>
      <w:r w:rsidR="0062475C">
        <w:t>supported.</w:t>
      </w:r>
      <w:r w:rsidR="00CC10FE">
        <w:t xml:space="preserve"> </w:t>
      </w:r>
    </w:p>
    <w:p w14:paraId="7D484B6E" w14:textId="37242D93" w:rsidR="009339CB" w:rsidRPr="006E13D1" w:rsidRDefault="009339CB" w:rsidP="009339CB">
      <w:pPr>
        <w:pStyle w:val="Heading1"/>
      </w:pPr>
      <w:r w:rsidRPr="006E13D1">
        <w:t>2</w:t>
      </w:r>
      <w:r w:rsidRPr="006E13D1">
        <w:tab/>
      </w:r>
      <w:r w:rsidR="001C3C3A">
        <w:t>Discussion</w:t>
      </w:r>
    </w:p>
    <w:p w14:paraId="5982B445" w14:textId="526883C8" w:rsidR="009339CB" w:rsidRPr="006E13D1" w:rsidRDefault="009339CB" w:rsidP="009339CB">
      <w:pPr>
        <w:pStyle w:val="Heading2"/>
      </w:pPr>
      <w:r>
        <w:t>2</w:t>
      </w:r>
      <w:r w:rsidRPr="006E13D1">
        <w:t>.1</w:t>
      </w:r>
      <w:r w:rsidRPr="006E13D1">
        <w:tab/>
      </w:r>
      <w:r w:rsidR="001C3C3A">
        <w:t>Background</w:t>
      </w:r>
    </w:p>
    <w:p w14:paraId="7019B9B5" w14:textId="66D7B620" w:rsidR="004C5854" w:rsidRDefault="004C5854" w:rsidP="00D535B1">
      <w:r>
        <w:t>RAN2 discussed</w:t>
      </w:r>
      <w:r w:rsidR="0069381D">
        <w:t xml:space="preserve"> </w:t>
      </w:r>
      <w:r w:rsidR="00861CAD">
        <w:fldChar w:fldCharType="begin"/>
      </w:r>
      <w:r w:rsidR="00861CAD">
        <w:instrText xml:space="preserve"> REF _Ref127467655 \r \h </w:instrText>
      </w:r>
      <w:r w:rsidR="00861CAD">
        <w:fldChar w:fldCharType="separate"/>
      </w:r>
      <w:r w:rsidR="00861CAD">
        <w:t xml:space="preserve">[1] </w:t>
      </w:r>
      <w:r w:rsidR="00861CAD">
        <w:fldChar w:fldCharType="end"/>
      </w:r>
      <w:r>
        <w:t>shared processing of MBS broadcast and unicast reception in RAN2#119bis-e and agreed the following:</w:t>
      </w:r>
    </w:p>
    <w:tbl>
      <w:tblPr>
        <w:tblStyle w:val="TableGrid"/>
        <w:tblW w:w="0" w:type="auto"/>
        <w:tblInd w:w="568" w:type="dxa"/>
        <w:tblLook w:val="04A0" w:firstRow="1" w:lastRow="0" w:firstColumn="1" w:lastColumn="0" w:noHBand="0" w:noVBand="1"/>
      </w:tblPr>
      <w:tblGrid>
        <w:gridCol w:w="9063"/>
      </w:tblGrid>
      <w:tr w:rsidR="004C5854" w14:paraId="11713AF7" w14:textId="77777777" w:rsidTr="56C42872">
        <w:tc>
          <w:tcPr>
            <w:tcW w:w="9631" w:type="dxa"/>
          </w:tcPr>
          <w:p w14:paraId="41D30269" w14:textId="77777777" w:rsidR="004C5854" w:rsidRDefault="004C5854" w:rsidP="004C5854">
            <w:pPr>
              <w:pStyle w:val="Agreement"/>
            </w:pPr>
            <w:r>
              <w:t xml:space="preserve">For shared processing we </w:t>
            </w:r>
            <w:r w:rsidRPr="00BA45C4">
              <w:t>adopt the following as a baseline</w:t>
            </w:r>
            <w:r>
              <w:t xml:space="preserve">: </w:t>
            </w:r>
          </w:p>
          <w:p w14:paraId="571056BA" w14:textId="77777777" w:rsidR="004C5854" w:rsidRDefault="004C5854" w:rsidP="004C5854">
            <w:pPr>
              <w:pStyle w:val="Agreement"/>
              <w:numPr>
                <w:ilvl w:val="0"/>
                <w:numId w:val="0"/>
              </w:numPr>
              <w:ind w:left="1619"/>
            </w:pPr>
            <w:r>
              <w:t xml:space="preserve">1) new IE is added in system information to control whether MBSInterestIndication for shared processing can be sent or not; </w:t>
            </w:r>
          </w:p>
          <w:p w14:paraId="28DC080C" w14:textId="77777777" w:rsidR="004C5854" w:rsidRDefault="004C5854" w:rsidP="004C5854">
            <w:pPr>
              <w:pStyle w:val="Agreement"/>
              <w:numPr>
                <w:ilvl w:val="0"/>
                <w:numId w:val="0"/>
              </w:numPr>
              <w:ind w:left="1619"/>
            </w:pPr>
            <w:r>
              <w:t>2) MBSInterestIndication message content and related procedure is updated for shared processing.</w:t>
            </w:r>
          </w:p>
          <w:p w14:paraId="1C2D6C1C" w14:textId="77777777" w:rsidR="004C5854" w:rsidRPr="00BA6A5F" w:rsidRDefault="004C5854" w:rsidP="004C5854">
            <w:pPr>
              <w:pStyle w:val="Agreement"/>
            </w:pPr>
            <w:r>
              <w:t xml:space="preserve">New IE to control whether MBSInterestIndication for shared processing can be sent or not is added to SIB1. </w:t>
            </w:r>
          </w:p>
          <w:p w14:paraId="2F7BA5AB" w14:textId="77777777" w:rsidR="004C5854" w:rsidRPr="00BA45C4" w:rsidRDefault="004C5854" w:rsidP="004C5854">
            <w:pPr>
              <w:pStyle w:val="Agreement"/>
            </w:pPr>
            <w:r>
              <w:t xml:space="preserve">In MBSInterestIndication, for a broadcast service that the UE is receiving or is interested to receive, at least the following information can be signalled: broadcast frequency, subcarrier spacing, and </w:t>
            </w:r>
            <w:r w:rsidRPr="56C42872">
              <w:rPr>
                <w:highlight w:val="yellow"/>
              </w:rPr>
              <w:t>bandwidth</w:t>
            </w:r>
            <w:r>
              <w:t xml:space="preserve">. FFS details/exact parameters and other information. </w:t>
            </w:r>
            <w:r w:rsidRPr="007F65D7">
              <w:rPr>
                <w:highlight w:val="yellow"/>
              </w:rPr>
              <w:t>FFS in which scenarios the UE reports this information (e.g. intra-PLMN case, inter-PLMN case</w:t>
            </w:r>
            <w:r>
              <w:t>)</w:t>
            </w:r>
          </w:p>
          <w:p w14:paraId="2BC3CBE1" w14:textId="6D4EC6DB" w:rsidR="004C5854" w:rsidRDefault="004C5854" w:rsidP="00CA31BE">
            <w:pPr>
              <w:pStyle w:val="Agreement"/>
            </w:pPr>
            <w:r>
              <w:t>FFS whether UE capability is needed to enable shared processing.</w:t>
            </w:r>
          </w:p>
        </w:tc>
      </w:tr>
    </w:tbl>
    <w:p w14:paraId="33749162" w14:textId="77777777" w:rsidR="004C5854" w:rsidRDefault="004C5854" w:rsidP="00D535B1"/>
    <w:p w14:paraId="25F65256" w14:textId="5954FCEB" w:rsidR="004C5854" w:rsidRDefault="0069381D" w:rsidP="00D535B1">
      <w:r>
        <w:t xml:space="preserve">Although the proposal in </w:t>
      </w:r>
      <w:r w:rsidR="008E0D47">
        <w:fldChar w:fldCharType="begin"/>
      </w:r>
      <w:r w:rsidR="008E0D47">
        <w:instrText xml:space="preserve"> REF _Ref127467655 \r \h </w:instrText>
      </w:r>
      <w:r w:rsidR="008E0D47">
        <w:fldChar w:fldCharType="separate"/>
      </w:r>
      <w:r w:rsidR="008E0D47">
        <w:t xml:space="preserve">[1] </w:t>
      </w:r>
      <w:r w:rsidR="008E0D47">
        <w:fldChar w:fldCharType="end"/>
      </w:r>
      <w:r>
        <w:t>suggested to use the bandwidth of the common frequency resources (CFR) used for scheduling MBS broadcast, the agreement in RAN2#119bis left the details of signalled bandwidth for further study.</w:t>
      </w:r>
    </w:p>
    <w:p w14:paraId="6327A5E6" w14:textId="6983F850" w:rsidR="009339CB" w:rsidRPr="006E13D1" w:rsidRDefault="009339CB" w:rsidP="009339CB">
      <w:pPr>
        <w:pStyle w:val="Heading2"/>
      </w:pPr>
      <w:r>
        <w:t>2</w:t>
      </w:r>
      <w:r w:rsidRPr="006E13D1">
        <w:t>.2</w:t>
      </w:r>
      <w:r w:rsidRPr="006E13D1">
        <w:tab/>
      </w:r>
      <w:r w:rsidR="00C90598">
        <w:t>Bandwidth</w:t>
      </w:r>
    </w:p>
    <w:p w14:paraId="031460D2" w14:textId="53A83821" w:rsidR="009339CB" w:rsidRDefault="0039544F" w:rsidP="009339CB">
      <w:r>
        <w:t xml:space="preserve">Discussions so far in RAN2 on shared processing of MBS broadcast and unicast reception in NR is based on the LTE MBMS Receive-Only Mode (ROM) solution. Also, the RAN2 focus so far is on multi-Rx/single-Tx UE configuration for shared processing. In LTE, the UE signals the bandwidth </w:t>
      </w:r>
      <w:r w:rsidR="00A30493">
        <w:t>configuration corresponding to the frequency used for the reception of MBMS service (</w:t>
      </w:r>
      <w:r w:rsidR="00A30493" w:rsidRPr="00A30493">
        <w:rPr>
          <w:i/>
          <w:iCs/>
        </w:rPr>
        <w:t>mbms-Bandwidth</w:t>
      </w:r>
      <w:r w:rsidR="00A30493">
        <w:t>) as shown in the signalling structure from LTE below:</w:t>
      </w:r>
    </w:p>
    <w:p w14:paraId="7BBA892A" w14:textId="77777777" w:rsidR="00A30493" w:rsidRPr="004F2C0E" w:rsidRDefault="00A30493" w:rsidP="00A30493">
      <w:pPr>
        <w:pStyle w:val="PL"/>
        <w:shd w:val="clear" w:color="auto" w:fill="E6E6E6"/>
      </w:pPr>
      <w:r w:rsidRPr="004F2C0E">
        <w:t>MBMS-ROM-Info-r15 ::= SEQUENCE {</w:t>
      </w:r>
    </w:p>
    <w:p w14:paraId="3E2D0B4A" w14:textId="77777777" w:rsidR="00A30493" w:rsidRPr="004F2C0E" w:rsidRDefault="00A30493" w:rsidP="00A30493">
      <w:pPr>
        <w:pStyle w:val="PL"/>
        <w:shd w:val="clear" w:color="auto" w:fill="E6E6E6"/>
      </w:pPr>
      <w:r w:rsidRPr="004F2C0E">
        <w:tab/>
        <w:t>mbms-ROM-Freq-r15</w:t>
      </w:r>
      <w:r w:rsidRPr="004F2C0E">
        <w:tab/>
      </w:r>
      <w:r w:rsidRPr="004F2C0E">
        <w:tab/>
      </w:r>
      <w:r w:rsidRPr="004F2C0E">
        <w:tab/>
      </w:r>
      <w:r w:rsidRPr="004F2C0E">
        <w:tab/>
      </w:r>
      <w:r w:rsidRPr="004F2C0E">
        <w:tab/>
      </w:r>
      <w:r w:rsidRPr="004F2C0E">
        <w:tab/>
        <w:t>ARFCN-ValueEUTRA-r9,</w:t>
      </w:r>
    </w:p>
    <w:p w14:paraId="6116F99C" w14:textId="77777777" w:rsidR="00A30493" w:rsidRPr="004F2C0E" w:rsidRDefault="00A30493" w:rsidP="00A30493">
      <w:pPr>
        <w:pStyle w:val="PL"/>
        <w:shd w:val="clear" w:color="auto" w:fill="E6E6E6"/>
      </w:pPr>
      <w:r w:rsidRPr="004F2C0E">
        <w:tab/>
        <w:t>mbms-ROM-SubcarrierSpacing-r15</w:t>
      </w:r>
      <w:r w:rsidRPr="004F2C0E">
        <w:tab/>
      </w:r>
      <w:r w:rsidRPr="004F2C0E">
        <w:tab/>
        <w:t>ENUMERATED {kHz15, kHz7dot5, kHz1dot25},</w:t>
      </w:r>
    </w:p>
    <w:p w14:paraId="4972CCCF" w14:textId="77777777" w:rsidR="00A30493" w:rsidRPr="004F2C0E" w:rsidRDefault="00A30493" w:rsidP="00A30493">
      <w:pPr>
        <w:pStyle w:val="PL"/>
        <w:shd w:val="clear" w:color="auto" w:fill="E6E6E6"/>
      </w:pPr>
      <w:r w:rsidRPr="004F2C0E">
        <w:tab/>
      </w:r>
      <w:r w:rsidRPr="00A30493">
        <w:rPr>
          <w:highlight w:val="yellow"/>
        </w:rPr>
        <w:t>mbms-Bandwidth-r15</w:t>
      </w:r>
      <w:r w:rsidRPr="00A30493">
        <w:rPr>
          <w:highlight w:val="yellow"/>
        </w:rPr>
        <w:tab/>
      </w:r>
      <w:r w:rsidRPr="00A30493">
        <w:rPr>
          <w:highlight w:val="yellow"/>
        </w:rPr>
        <w:tab/>
      </w:r>
      <w:r w:rsidRPr="00A30493">
        <w:rPr>
          <w:highlight w:val="yellow"/>
        </w:rPr>
        <w:tab/>
      </w:r>
      <w:r w:rsidRPr="00A30493">
        <w:rPr>
          <w:highlight w:val="yellow"/>
        </w:rPr>
        <w:tab/>
      </w:r>
      <w:r w:rsidRPr="00A30493">
        <w:rPr>
          <w:highlight w:val="yellow"/>
        </w:rPr>
        <w:tab/>
        <w:t>ENUMERATED {n6, n15, n25, n50, n75, n100}</w:t>
      </w:r>
    </w:p>
    <w:p w14:paraId="5427F3B2" w14:textId="77777777" w:rsidR="00A30493" w:rsidRPr="004F2C0E" w:rsidRDefault="00A30493" w:rsidP="00A30493">
      <w:pPr>
        <w:pStyle w:val="PL"/>
        <w:shd w:val="clear" w:color="auto" w:fill="E6E6E6"/>
      </w:pPr>
      <w:r w:rsidRPr="004F2C0E">
        <w:t>}</w:t>
      </w:r>
    </w:p>
    <w:p w14:paraId="49F5F4BB" w14:textId="088DA64E" w:rsidR="00A30493" w:rsidRDefault="00A30493" w:rsidP="009339CB"/>
    <w:tbl>
      <w:tblPr>
        <w:tblStyle w:val="TableGrid"/>
        <w:tblW w:w="0" w:type="auto"/>
        <w:tblLook w:val="04A0" w:firstRow="1" w:lastRow="0" w:firstColumn="1" w:lastColumn="0" w:noHBand="0" w:noVBand="1"/>
      </w:tblPr>
      <w:tblGrid>
        <w:gridCol w:w="9631"/>
      </w:tblGrid>
      <w:tr w:rsidR="00A30493" w14:paraId="65B469D9" w14:textId="77777777" w:rsidTr="00A30493">
        <w:tc>
          <w:tcPr>
            <w:tcW w:w="9631" w:type="dxa"/>
          </w:tcPr>
          <w:p w14:paraId="62BBC687" w14:textId="77777777" w:rsidR="00A30493" w:rsidRPr="004F2C0E" w:rsidRDefault="00A30493" w:rsidP="00A30493">
            <w:pPr>
              <w:pStyle w:val="TAL"/>
              <w:rPr>
                <w:b/>
                <w:i/>
                <w:lang w:eastAsia="zh-CN"/>
              </w:rPr>
            </w:pPr>
            <w:r w:rsidRPr="00A30493">
              <w:rPr>
                <w:b/>
                <w:i/>
                <w:highlight w:val="yellow"/>
                <w:lang w:eastAsia="zh-CN"/>
              </w:rPr>
              <w:lastRenderedPageBreak/>
              <w:t>mbms-Bandwidth</w:t>
            </w:r>
          </w:p>
          <w:p w14:paraId="7425B597" w14:textId="58BC1EAE" w:rsidR="00A30493" w:rsidRDefault="00A30493" w:rsidP="00A30493">
            <w:r w:rsidRPr="004F2C0E">
              <w:rPr>
                <w:lang w:eastAsia="en-GB"/>
              </w:rPr>
              <w:t xml:space="preserve">Indicates the </w:t>
            </w:r>
            <w:r w:rsidRPr="00A30493">
              <w:rPr>
                <w:highlight w:val="yellow"/>
                <w:lang w:eastAsia="en-GB"/>
              </w:rPr>
              <w:t>UE received MBMS service frequency bandwidth configuration</w:t>
            </w:r>
            <w:r w:rsidRPr="004F2C0E">
              <w:rPr>
                <w:lang w:eastAsia="en-GB"/>
              </w:rPr>
              <w:t>, N</w:t>
            </w:r>
            <w:r w:rsidRPr="004F2C0E">
              <w:rPr>
                <w:vertAlign w:val="subscript"/>
                <w:lang w:eastAsia="en-GB"/>
              </w:rPr>
              <w:t>RB</w:t>
            </w:r>
            <w:r w:rsidRPr="004F2C0E">
              <w:rPr>
                <w:lang w:eastAsia="en-GB"/>
              </w:rPr>
              <w:t xml:space="preserve"> in downlink, see TS 36.101 [42], table 5.6-1. n6 corresponds to 6 resource blocks, n15 to 15 resource blocks and so on.</w:t>
            </w:r>
          </w:p>
        </w:tc>
      </w:tr>
    </w:tbl>
    <w:p w14:paraId="3D31B004" w14:textId="3840CD2A" w:rsidR="00A30493" w:rsidRDefault="00A30493" w:rsidP="009339CB"/>
    <w:p w14:paraId="290B964E" w14:textId="68AA8F62" w:rsidR="00A30493" w:rsidRDefault="00A30493" w:rsidP="009339CB">
      <w:r>
        <w:t xml:space="preserve">The bandwidth, </w:t>
      </w:r>
      <w:r w:rsidRPr="00A30493">
        <w:rPr>
          <w:i/>
          <w:iCs/>
        </w:rPr>
        <w:t>mbms-Bandwidth</w:t>
      </w:r>
      <w:r>
        <w:rPr>
          <w:i/>
          <w:iCs/>
        </w:rPr>
        <w:t>,</w:t>
      </w:r>
      <w:r>
        <w:t xml:space="preserve"> signalled in LTE is </w:t>
      </w:r>
      <w:r w:rsidR="00990D2A">
        <w:t xml:space="preserve">the channel bandwidth which is </w:t>
      </w:r>
      <w:r>
        <w:t xml:space="preserve">defined </w:t>
      </w:r>
      <w:r w:rsidR="00990D2A">
        <w:t xml:space="preserve">in terms of </w:t>
      </w:r>
      <w:r>
        <w:t xml:space="preserve">the number of resource blocks used </w:t>
      </w:r>
      <w:r w:rsidR="00990D2A">
        <w:t xml:space="preserve">as </w:t>
      </w:r>
      <w:r>
        <w:t xml:space="preserve">Transmission bandwidth </w:t>
      </w:r>
      <w:r w:rsidR="00990D2A">
        <w:t>corresponding to a channel bandwidth as defined in RAN4 specification TS 36.101 in Table 5.6-1</w:t>
      </w:r>
      <w:r w:rsidR="000461FA">
        <w:t xml:space="preserve"> </w:t>
      </w:r>
      <w:r w:rsidR="000461FA">
        <w:fldChar w:fldCharType="begin"/>
      </w:r>
      <w:r w:rsidR="000461FA">
        <w:instrText xml:space="preserve"> REF _Ref127467710 \r \h </w:instrText>
      </w:r>
      <w:r w:rsidR="000461FA">
        <w:fldChar w:fldCharType="separate"/>
      </w:r>
      <w:r w:rsidR="000461FA">
        <w:t>[2]</w:t>
      </w:r>
      <w:r w:rsidR="000461FA">
        <w:fldChar w:fldCharType="end"/>
      </w:r>
      <w:r w:rsidR="00990D2A">
        <w:t>.</w:t>
      </w:r>
    </w:p>
    <w:p w14:paraId="3FD2F9DB" w14:textId="33CDBBE5" w:rsidR="009339CB" w:rsidRDefault="009339CB" w:rsidP="009339CB">
      <w:r w:rsidRPr="00B84DB2">
        <w:rPr>
          <w:b/>
        </w:rPr>
        <w:t xml:space="preserve">Observation </w:t>
      </w:r>
      <w:r w:rsidR="00BC3E8C">
        <w:rPr>
          <w:b/>
        </w:rPr>
        <w:t>1</w:t>
      </w:r>
      <w:r w:rsidRPr="007A2E55">
        <w:rPr>
          <w:bCs/>
        </w:rPr>
        <w:t>:</w:t>
      </w:r>
      <w:r>
        <w:t xml:space="preserve"> </w:t>
      </w:r>
      <w:r w:rsidR="002F0E90" w:rsidRPr="002F0E90">
        <w:t xml:space="preserve">The bandwidth, </w:t>
      </w:r>
      <w:r w:rsidR="002F0E90" w:rsidRPr="00BC3E8C">
        <w:rPr>
          <w:i/>
          <w:iCs/>
        </w:rPr>
        <w:t>mbms-Bandwidth</w:t>
      </w:r>
      <w:r w:rsidR="002F0E90" w:rsidRPr="002F0E90">
        <w:t>, signalled in LTE is the channel bandwidth which is defined in terms of the number of resource blocks used as Transmission bandwidth corresponding to a channel bandwidth as defined in RAN4 specification TS 36.101</w:t>
      </w:r>
      <w:r>
        <w:t>.</w:t>
      </w:r>
    </w:p>
    <w:p w14:paraId="7CC9868F" w14:textId="7DF5F256" w:rsidR="00D06F02" w:rsidRDefault="00D06F02" w:rsidP="009339CB">
      <w:r>
        <w:t xml:space="preserve">However, in NR, the scheduling of MBS broadcast is using common MBS frequency resources (CFR) that defines </w:t>
      </w:r>
      <w:r w:rsidR="00A41D1B">
        <w:t>an</w:t>
      </w:r>
      <w:r>
        <w:t xml:space="preserve"> </w:t>
      </w:r>
      <w:r w:rsidR="00A41D1B">
        <w:t>‘</w:t>
      </w:r>
      <w:r>
        <w:t>MBS frequency region</w:t>
      </w:r>
      <w:r w:rsidR="00A41D1B">
        <w:t>’</w:t>
      </w:r>
      <w:r>
        <w:t xml:space="preserve"> in the frequency domain. In addition, there are multiple cases for CFR configuration for MBS broadcast as shown in the figure below:</w:t>
      </w:r>
    </w:p>
    <w:p w14:paraId="16BEE0D6" w14:textId="77777777" w:rsidR="0006541C" w:rsidRDefault="0006541C" w:rsidP="0006541C">
      <w:pPr>
        <w:pStyle w:val="TF"/>
      </w:pPr>
      <w:r>
        <w:rPr>
          <w:noProof/>
          <w:color w:val="2B579A"/>
          <w:shd w:val="clear" w:color="auto" w:fill="E6E6E6"/>
        </w:rPr>
        <w:drawing>
          <wp:inline distT="0" distB="0" distL="0" distR="0" wp14:anchorId="5074B351" wp14:editId="358DA5C7">
            <wp:extent cx="3152140" cy="1926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52140" cy="1926590"/>
                    </a:xfrm>
                    <a:prstGeom prst="rect">
                      <a:avLst/>
                    </a:prstGeom>
                    <a:noFill/>
                  </pic:spPr>
                </pic:pic>
              </a:graphicData>
            </a:graphic>
          </wp:inline>
        </w:drawing>
      </w:r>
    </w:p>
    <w:p w14:paraId="4B4954E5" w14:textId="3610BFEF" w:rsidR="00D06F02" w:rsidRDefault="0006541C" w:rsidP="0006541C">
      <w:pPr>
        <w:pStyle w:val="TF"/>
      </w:pPr>
      <w:r>
        <w:t xml:space="preserve">Figure </w:t>
      </w:r>
      <w:r>
        <w:rPr>
          <w:color w:val="2B579A"/>
          <w:shd w:val="clear" w:color="auto" w:fill="E6E6E6"/>
        </w:rPr>
        <w:fldChar w:fldCharType="begin"/>
      </w:r>
      <w:r>
        <w:instrText>SEQ Figure \* ARABIC</w:instrText>
      </w:r>
      <w:r>
        <w:rPr>
          <w:color w:val="2B579A"/>
          <w:shd w:val="clear" w:color="auto" w:fill="E6E6E6"/>
        </w:rPr>
        <w:fldChar w:fldCharType="separate"/>
      </w:r>
      <w:r>
        <w:rPr>
          <w:noProof/>
        </w:rPr>
        <w:t>1</w:t>
      </w:r>
      <w:r>
        <w:rPr>
          <w:color w:val="2B579A"/>
          <w:shd w:val="clear" w:color="auto" w:fill="E6E6E6"/>
        </w:rPr>
        <w:fldChar w:fldCharType="end"/>
      </w:r>
      <w:r w:rsidR="00E04ECC">
        <w:t xml:space="preserve"> Broadcast CFR configuration cases</w:t>
      </w:r>
    </w:p>
    <w:p w14:paraId="30DF3EBB" w14:textId="31D30765" w:rsidR="00BE48A5" w:rsidRDefault="00EE519C" w:rsidP="00EE519C">
      <w:r>
        <w:t xml:space="preserve">According to Section 4.4.6 in TS 38.211 </w:t>
      </w:r>
      <w:r w:rsidR="000461FA">
        <w:fldChar w:fldCharType="begin"/>
      </w:r>
      <w:r w:rsidR="000461FA">
        <w:instrText xml:space="preserve"> REF _Ref127467732 \r \h </w:instrText>
      </w:r>
      <w:r w:rsidR="000461FA">
        <w:fldChar w:fldCharType="separate"/>
      </w:r>
      <w:r w:rsidR="000461FA">
        <w:t>[3]</w:t>
      </w:r>
      <w:r w:rsidR="000461FA">
        <w:fldChar w:fldCharType="end"/>
      </w:r>
      <w:r>
        <w:t>, “</w:t>
      </w:r>
      <w:r w:rsidRPr="00EE519C">
        <w:rPr>
          <w:i/>
          <w:iCs/>
        </w:rPr>
        <w:t>A UE is not expected to receive PDSCH or PDCCH associated with MBS transmissions scheduled with G-RNTI, G-CS-RNTI or MCCH-RNTI outside the common MBS frequency resource</w:t>
      </w:r>
      <w:r>
        <w:t xml:space="preserve">”. Given this, it makes sense to signal the bandwidth of the Broadcast CFR, as opposed to the channel bandwidth for the frequency of reception of MBS service, in the </w:t>
      </w:r>
      <w:r w:rsidRPr="00EE519C">
        <w:rPr>
          <w:i/>
          <w:iCs/>
        </w:rPr>
        <w:t>MBSInterestindication</w:t>
      </w:r>
      <w:r>
        <w:t xml:space="preserve"> message in NR. </w:t>
      </w:r>
    </w:p>
    <w:p w14:paraId="42F4DBE6" w14:textId="6D01DC9D" w:rsidR="00BE48A5" w:rsidRDefault="00BE48A5" w:rsidP="00BE48A5">
      <w:r>
        <w:t xml:space="preserve">In NR, the bandwidth of Broadcast CFR is signalled as part of </w:t>
      </w:r>
      <w:r w:rsidRPr="00BE48A5">
        <w:rPr>
          <w:i/>
          <w:iCs/>
        </w:rPr>
        <w:t>cfr-ConfigMCCH-MTCH-r17</w:t>
      </w:r>
      <w:r>
        <w:t xml:space="preserve"> in SIB20</w:t>
      </w:r>
      <w:r w:rsidR="00D546D2">
        <w:t>,</w:t>
      </w:r>
      <w:r>
        <w:t xml:space="preserve"> in the </w:t>
      </w:r>
      <w:r w:rsidRPr="00BE48A5">
        <w:rPr>
          <w:i/>
          <w:iCs/>
        </w:rPr>
        <w:t>locationAndBandwidthBroadcast-r17</w:t>
      </w:r>
      <w:r>
        <w:t xml:space="preserve"> field as shown below:</w:t>
      </w:r>
    </w:p>
    <w:p w14:paraId="3C1F2CF0" w14:textId="7E9337EF" w:rsidR="00BE48A5" w:rsidRDefault="00D535B1" w:rsidP="00D535B1">
      <w:r w:rsidRPr="00D535B1">
        <w:rPr>
          <w:noProof/>
          <w:color w:val="2B579A"/>
          <w:shd w:val="clear" w:color="auto" w:fill="E6E6E6"/>
        </w:rPr>
        <w:drawing>
          <wp:inline distT="0" distB="0" distL="0" distR="0" wp14:anchorId="10196368" wp14:editId="5867155D">
            <wp:extent cx="6122035" cy="7759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2035" cy="775970"/>
                    </a:xfrm>
                    <a:prstGeom prst="rect">
                      <a:avLst/>
                    </a:prstGeom>
                    <a:noFill/>
                    <a:ln>
                      <a:noFill/>
                    </a:ln>
                  </pic:spPr>
                </pic:pic>
              </a:graphicData>
            </a:graphic>
          </wp:inline>
        </w:drawing>
      </w:r>
    </w:p>
    <w:tbl>
      <w:tblPr>
        <w:tblStyle w:val="TableGrid"/>
        <w:tblW w:w="0" w:type="auto"/>
        <w:tblLook w:val="04A0" w:firstRow="1" w:lastRow="0" w:firstColumn="1" w:lastColumn="0" w:noHBand="0" w:noVBand="1"/>
      </w:tblPr>
      <w:tblGrid>
        <w:gridCol w:w="9631"/>
      </w:tblGrid>
      <w:tr w:rsidR="00D535B1" w14:paraId="3912441D" w14:textId="77777777" w:rsidTr="00D535B1">
        <w:tc>
          <w:tcPr>
            <w:tcW w:w="9631" w:type="dxa"/>
          </w:tcPr>
          <w:p w14:paraId="1F1CDA72" w14:textId="77777777" w:rsidR="00D535B1" w:rsidRPr="00B55E3E" w:rsidRDefault="00D535B1" w:rsidP="00D535B1">
            <w:pPr>
              <w:pStyle w:val="TAL"/>
              <w:rPr>
                <w:b/>
                <w:bCs/>
                <w:i/>
              </w:rPr>
            </w:pPr>
            <w:r w:rsidRPr="00B55E3E">
              <w:rPr>
                <w:b/>
                <w:bCs/>
                <w:i/>
                <w:iCs/>
                <w:lang w:eastAsia="en-GB"/>
              </w:rPr>
              <w:t>locationAndBandwidthBroadcast</w:t>
            </w:r>
          </w:p>
          <w:p w14:paraId="30F4FECA" w14:textId="77777777" w:rsidR="00D535B1" w:rsidRPr="00B55E3E" w:rsidRDefault="00D535B1" w:rsidP="00D535B1">
            <w:pPr>
              <w:pStyle w:val="TAL"/>
              <w:rPr>
                <w:lang w:eastAsia="en-GB"/>
              </w:rPr>
            </w:pPr>
            <w:r w:rsidRPr="00B55E3E">
              <w:rPr>
                <w:lang w:eastAsia="en-GB"/>
              </w:rPr>
              <w:t>Indicates starting PRB and the number of PRBs of CFR used for MCCH and MTCH reception.</w:t>
            </w:r>
          </w:p>
          <w:p w14:paraId="41DF47C6" w14:textId="77777777" w:rsidR="00D535B1" w:rsidRPr="00B55E3E" w:rsidRDefault="00D535B1" w:rsidP="00D535B1">
            <w:pPr>
              <w:pStyle w:val="TAL"/>
              <w:rPr>
                <w:lang w:eastAsia="en-GB"/>
              </w:rPr>
            </w:pPr>
            <w:r w:rsidRPr="00B55E3E">
              <w:rPr>
                <w:lang w:eastAsia="en-GB"/>
              </w:rPr>
              <w:t xml:space="preserve">Value </w:t>
            </w:r>
            <w:r w:rsidRPr="00B55E3E">
              <w:rPr>
                <w:i/>
                <w:lang w:eastAsia="en-GB"/>
              </w:rPr>
              <w:t xml:space="preserve">sameAsSib1ConfiguredLocationAndBW </w:t>
            </w:r>
            <w:r w:rsidRPr="00B55E3E">
              <w:rPr>
                <w:lang w:eastAsia="en-GB"/>
              </w:rPr>
              <w:t xml:space="preserve">means the CFR for broadcast has the same location and size as the </w:t>
            </w:r>
            <w:r w:rsidRPr="00B55E3E">
              <w:rPr>
                <w:i/>
                <w:lang w:eastAsia="en-GB"/>
              </w:rPr>
              <w:t>locationAndBandwidth</w:t>
            </w:r>
            <w:r w:rsidRPr="00B55E3E">
              <w:rPr>
                <w:lang w:eastAsia="en-GB"/>
              </w:rPr>
              <w:t xml:space="preserve"> for initial BWP configured in SIB1.</w:t>
            </w:r>
          </w:p>
          <w:p w14:paraId="2DD16035" w14:textId="77777777" w:rsidR="00D535B1" w:rsidRPr="00B55E3E" w:rsidRDefault="00D535B1" w:rsidP="00D535B1">
            <w:pPr>
              <w:pStyle w:val="TAL"/>
              <w:rPr>
                <w:lang w:eastAsia="en-GB"/>
              </w:rPr>
            </w:pPr>
            <w:r w:rsidRPr="00B55E3E">
              <w:rPr>
                <w:lang w:eastAsia="en-GB"/>
              </w:rPr>
              <w:t xml:space="preserve">Value </w:t>
            </w:r>
            <w:r w:rsidRPr="00B55E3E">
              <w:rPr>
                <w:i/>
                <w:lang w:eastAsia="en-GB"/>
              </w:rPr>
              <w:t xml:space="preserve">locationAndBandwidth </w:t>
            </w:r>
            <w:r w:rsidRPr="00B55E3E">
              <w:rPr>
                <w:lang w:eastAsia="en-GB"/>
              </w:rPr>
              <w:t>is used to configure CFR with bandwidth that is larger than and fully contains the bandwidth for the initial DL BWP and CORESET#0 configured in SIB1.</w:t>
            </w:r>
          </w:p>
          <w:p w14:paraId="1D78A9AE" w14:textId="54648C99" w:rsidR="00D535B1" w:rsidRDefault="00D535B1" w:rsidP="00D535B1">
            <w:r w:rsidRPr="00B55E3E">
              <w:rPr>
                <w:lang w:eastAsia="en-GB"/>
              </w:rPr>
              <w:t>If the field is absent, the CFR for broadcast has the same location and size as CORESET0.</w:t>
            </w:r>
          </w:p>
        </w:tc>
      </w:tr>
    </w:tbl>
    <w:p w14:paraId="6FC05B49" w14:textId="77777777" w:rsidR="00D535B1" w:rsidRDefault="00D535B1" w:rsidP="00BE48A5"/>
    <w:p w14:paraId="5310DF37" w14:textId="15DC5710" w:rsidR="7CCEEC4C" w:rsidRDefault="36555095" w:rsidP="7CCEEC4C">
      <w:pPr>
        <w:rPr>
          <w:i/>
          <w:iCs/>
          <w:lang w:eastAsia="en-GB"/>
        </w:rPr>
      </w:pPr>
      <w:r>
        <w:t xml:space="preserve">It is to be noted that the signalling of </w:t>
      </w:r>
      <w:r w:rsidRPr="7CCEEC4C">
        <w:rPr>
          <w:i/>
          <w:iCs/>
        </w:rPr>
        <w:t>locationAndBandwidthBroadcast</w:t>
      </w:r>
      <w:r>
        <w:t xml:space="preserve"> also covers the Case </w:t>
      </w:r>
      <w:r w:rsidR="1C4D1D7B">
        <w:t>A</w:t>
      </w:r>
      <w:r w:rsidR="285A0B79">
        <w:t>,</w:t>
      </w:r>
      <w:r w:rsidR="1C4D1D7B">
        <w:t xml:space="preserve"> </w:t>
      </w:r>
      <w:r>
        <w:t>where the bandwidth of the Broadcast CFR is the same as the Initial BWP</w:t>
      </w:r>
      <w:r w:rsidR="285A0B79">
        <w:t>,</w:t>
      </w:r>
      <w:r>
        <w:t xml:space="preserve"> through the use of the value </w:t>
      </w:r>
      <w:r w:rsidRPr="7CCEEC4C">
        <w:rPr>
          <w:i/>
          <w:iCs/>
          <w:lang w:eastAsia="en-GB"/>
        </w:rPr>
        <w:t>sameAsSib1ConfiguredLocationAndBW.</w:t>
      </w:r>
    </w:p>
    <w:p w14:paraId="790652CF" w14:textId="65FDA41A" w:rsidR="00BE48A5" w:rsidRDefault="00BE48A5" w:rsidP="00BE48A5">
      <w:r>
        <w:t xml:space="preserve">This </w:t>
      </w:r>
      <w:r w:rsidR="006462CC">
        <w:t xml:space="preserve">then </w:t>
      </w:r>
      <w:r>
        <w:t xml:space="preserve">raises the question of how the UE knows the </w:t>
      </w:r>
      <w:r w:rsidR="00D546D2">
        <w:t>CFR</w:t>
      </w:r>
      <w:r>
        <w:t xml:space="preserve"> config</w:t>
      </w:r>
      <w:r w:rsidR="00D546D2">
        <w:t>uration</w:t>
      </w:r>
      <w:r>
        <w:t xml:space="preserve"> broadcast in </w:t>
      </w:r>
      <w:r w:rsidR="003276DC">
        <w:t xml:space="preserve">SIB20 in </w:t>
      </w:r>
      <w:r>
        <w:t xml:space="preserve">a non-serving cell </w:t>
      </w:r>
      <w:r w:rsidR="00D546D2">
        <w:t xml:space="preserve">as </w:t>
      </w:r>
      <w:r>
        <w:t>currently the SIB20 is obtained by the UE only in the serving cell</w:t>
      </w:r>
      <w:r w:rsidR="003276DC">
        <w:t>, either</w:t>
      </w:r>
      <w:r>
        <w:t xml:space="preserve"> </w:t>
      </w:r>
      <w:r w:rsidR="00D546D2">
        <w:t xml:space="preserve">through </w:t>
      </w:r>
      <w:r>
        <w:t xml:space="preserve">broadcast </w:t>
      </w:r>
      <w:r w:rsidR="003276DC">
        <w:t xml:space="preserve">system information acquisition in the serving cell </w:t>
      </w:r>
      <w:r>
        <w:t xml:space="preserve">or </w:t>
      </w:r>
      <w:r w:rsidR="003276DC">
        <w:t xml:space="preserve">by </w:t>
      </w:r>
      <w:r>
        <w:t>dedicated signalling</w:t>
      </w:r>
      <w:r w:rsidR="003276DC">
        <w:t xml:space="preserve"> of SIB20 (of an SCell) by the serving gNB.</w:t>
      </w:r>
      <w:r w:rsidR="00D74943">
        <w:t xml:space="preserve"> I</w:t>
      </w:r>
      <w:r>
        <w:t xml:space="preserve">f a UE is </w:t>
      </w:r>
      <w:r w:rsidR="00D74943">
        <w:t xml:space="preserve">shared </w:t>
      </w:r>
      <w:r w:rsidR="00D74943">
        <w:lastRenderedPageBreak/>
        <w:t xml:space="preserve">processing </w:t>
      </w:r>
      <w:r>
        <w:t xml:space="preserve">capable </w:t>
      </w:r>
      <w:r w:rsidR="00D74943">
        <w:t xml:space="preserve">and can </w:t>
      </w:r>
      <w:r>
        <w:t>receiv</w:t>
      </w:r>
      <w:r w:rsidR="00D74943">
        <w:t>e</w:t>
      </w:r>
      <w:r>
        <w:t xml:space="preserve"> MBS broadcast from non-serving cell due </w:t>
      </w:r>
      <w:r w:rsidR="00D74943">
        <w:t xml:space="preserve">it’s </w:t>
      </w:r>
      <w:r>
        <w:t>multi-Rx configuration</w:t>
      </w:r>
      <w:r w:rsidR="00D74943">
        <w:t xml:space="preserve"> capability</w:t>
      </w:r>
      <w:r>
        <w:t xml:space="preserve">, </w:t>
      </w:r>
      <w:r w:rsidR="00D74943">
        <w:t xml:space="preserve">it is possible the </w:t>
      </w:r>
      <w:r>
        <w:t xml:space="preserve">UE </w:t>
      </w:r>
      <w:r w:rsidR="00D74943">
        <w:t xml:space="preserve">can also acquire </w:t>
      </w:r>
      <w:r>
        <w:t xml:space="preserve">SIB20 </w:t>
      </w:r>
      <w:r w:rsidR="00D74943">
        <w:t xml:space="preserve">from a </w:t>
      </w:r>
      <w:r>
        <w:t>non-serving cell</w:t>
      </w:r>
      <w:r w:rsidR="00D74943">
        <w:t xml:space="preserve"> and can be entirely up to UE implementation. </w:t>
      </w:r>
      <w:r>
        <w:t xml:space="preserve">Alternatively, it could be up to </w:t>
      </w:r>
      <w:r w:rsidR="00D74943">
        <w:t xml:space="preserve">network </w:t>
      </w:r>
      <w:r>
        <w:t xml:space="preserve">implementation to </w:t>
      </w:r>
      <w:r w:rsidR="00D74943">
        <w:t xml:space="preserve">provision </w:t>
      </w:r>
      <w:r>
        <w:t xml:space="preserve">the CFR configuration of neighbour cells via OAM and </w:t>
      </w:r>
      <w:r w:rsidR="00D74943">
        <w:t xml:space="preserve">which can </w:t>
      </w:r>
      <w:r>
        <w:t xml:space="preserve">be provided to </w:t>
      </w:r>
      <w:r w:rsidR="00D74943">
        <w:t>a s</w:t>
      </w:r>
      <w:r>
        <w:t>hared processing capable UE via dedicated signal</w:t>
      </w:r>
      <w:r w:rsidR="00D74943">
        <w:t>ling.</w:t>
      </w:r>
    </w:p>
    <w:p w14:paraId="1BC82ECA" w14:textId="416B979E" w:rsidR="009339CB" w:rsidRDefault="009339CB" w:rsidP="009339CB">
      <w:r>
        <w:rPr>
          <w:b/>
        </w:rPr>
        <w:t>Proposal</w:t>
      </w:r>
      <w:r w:rsidRPr="00B84DB2">
        <w:rPr>
          <w:b/>
        </w:rPr>
        <w:t xml:space="preserve"> </w:t>
      </w:r>
      <w:r w:rsidR="002E0188">
        <w:rPr>
          <w:b/>
        </w:rPr>
        <w:t>1</w:t>
      </w:r>
      <w:r w:rsidRPr="007A2E55">
        <w:rPr>
          <w:bCs/>
        </w:rPr>
        <w:t>:</w:t>
      </w:r>
      <w:r>
        <w:t xml:space="preserve"> </w:t>
      </w:r>
      <w:r w:rsidR="00BC3E8C">
        <w:t xml:space="preserve">RAN2 to agree </w:t>
      </w:r>
      <w:r w:rsidR="00C67901">
        <w:t>that the bandwidth signalled in the MBS Interest Indication message by a UE that is capable of simultaneous reception of MBS broadcast from non-serving cell and unicast from serving cell is the bandwidth of the Broadcast CFR.</w:t>
      </w:r>
    </w:p>
    <w:p w14:paraId="38B74162" w14:textId="449131AE" w:rsidR="0090775E" w:rsidRDefault="0090775E" w:rsidP="0090775E">
      <w:pPr>
        <w:pStyle w:val="Heading2"/>
      </w:pPr>
      <w:r>
        <w:t>2</w:t>
      </w:r>
      <w:r w:rsidRPr="006E13D1">
        <w:t>.</w:t>
      </w:r>
      <w:r>
        <w:t>3</w:t>
      </w:r>
      <w:r w:rsidRPr="006E13D1">
        <w:tab/>
      </w:r>
      <w:r>
        <w:t>Scenarios to be supported</w:t>
      </w:r>
    </w:p>
    <w:p w14:paraId="57AC9DF3" w14:textId="10444072" w:rsidR="0090775E" w:rsidRDefault="00BC79CE" w:rsidP="0090775E">
      <w:r>
        <w:t>Another open issue</w:t>
      </w:r>
      <w:r w:rsidR="00933D3F">
        <w:t xml:space="preserve"> that is still not resolved is, </w:t>
      </w:r>
      <w:r w:rsidR="00817F5D">
        <w:t xml:space="preserve">the </w:t>
      </w:r>
      <w:r w:rsidR="00933D3F">
        <w:t xml:space="preserve">scenarios </w:t>
      </w:r>
      <w:r w:rsidR="003D4E82">
        <w:t>(</w:t>
      </w:r>
      <w:r w:rsidR="0048263F" w:rsidRPr="0048263F">
        <w:t>e.g.</w:t>
      </w:r>
      <w:r w:rsidR="0048263F">
        <w:t>,</w:t>
      </w:r>
      <w:r w:rsidR="0048263F" w:rsidRPr="0048263F">
        <w:t xml:space="preserve"> intra-PLMN case, inter-PLMN case</w:t>
      </w:r>
      <w:r w:rsidR="003D4E82">
        <w:t>)</w:t>
      </w:r>
      <w:r w:rsidR="0048263F" w:rsidRPr="0048263F">
        <w:t xml:space="preserve"> </w:t>
      </w:r>
      <w:r w:rsidR="006303F7">
        <w:t xml:space="preserve">in which </w:t>
      </w:r>
      <w:r w:rsidR="00933D3F">
        <w:t>the UE report</w:t>
      </w:r>
      <w:r w:rsidR="006303F7">
        <w:t>s</w:t>
      </w:r>
      <w:r w:rsidR="00933D3F">
        <w:t xml:space="preserve"> MBS Interest Indication </w:t>
      </w:r>
      <w:r w:rsidR="006303F7">
        <w:t>for shared processing.</w:t>
      </w:r>
      <w:r w:rsidR="00C255D1">
        <w:t xml:space="preserve"> </w:t>
      </w:r>
      <w:r w:rsidR="00382287">
        <w:t>Some companies pointed out that for intra-PLMN case it is not necessary to report MBS Interest Indication for shared processing</w:t>
      </w:r>
      <w:r w:rsidR="00190807">
        <w:t xml:space="preserve"> because the</w:t>
      </w:r>
      <w:r w:rsidR="0038145B">
        <w:t xml:space="preserve"> serving cell (unicast service) and non-serving cell (broadcast service)</w:t>
      </w:r>
      <w:r w:rsidR="00E93D3A">
        <w:t xml:space="preserve"> may be under the same gNB or OAM configuration can be relied upon</w:t>
      </w:r>
      <w:r w:rsidR="00DF06D0">
        <w:t xml:space="preserve"> (even for inter-gNB, intra-PLMN case)</w:t>
      </w:r>
      <w:r w:rsidR="00A4173B">
        <w:t>. W</w:t>
      </w:r>
      <w:r w:rsidR="00ED222E">
        <w:t xml:space="preserve">hile this may be </w:t>
      </w:r>
      <w:r w:rsidR="006E741F">
        <w:t>the case, for simplicity reasons</w:t>
      </w:r>
      <w:r w:rsidR="008D288D">
        <w:t xml:space="preserve"> (from both UE implementation </w:t>
      </w:r>
      <w:r w:rsidR="006B55BF">
        <w:t>and specification efforts perspective</w:t>
      </w:r>
      <w:r w:rsidR="008D288D">
        <w:t>)</w:t>
      </w:r>
      <w:r w:rsidR="00AD595A">
        <w:t>,</w:t>
      </w:r>
      <w:r w:rsidR="006E741F">
        <w:t xml:space="preserve"> </w:t>
      </w:r>
      <w:r w:rsidR="00AD595A">
        <w:t xml:space="preserve">consistency in the solution for intra-PLMN </w:t>
      </w:r>
      <w:r w:rsidR="006D7F15">
        <w:t xml:space="preserve">(both intra-gNB and inter-gNB) and </w:t>
      </w:r>
      <w:r w:rsidR="00AD595A">
        <w:t xml:space="preserve">inter-PLMN scenarios </w:t>
      </w:r>
      <w:r w:rsidR="00C666E3">
        <w:t xml:space="preserve">is preferred and hence it is better to support </w:t>
      </w:r>
      <w:r w:rsidR="0081274A">
        <w:t xml:space="preserve">reporting of </w:t>
      </w:r>
      <w:r w:rsidR="00C666E3">
        <w:t xml:space="preserve">MBS Interest Indication </w:t>
      </w:r>
      <w:r w:rsidR="0081274A">
        <w:t xml:space="preserve">for shared processing </w:t>
      </w:r>
      <w:r w:rsidR="00275BFF">
        <w:t xml:space="preserve">irrespective of the scenarios supported. It is to be noted that the </w:t>
      </w:r>
      <w:r w:rsidR="009D1DCF">
        <w:t xml:space="preserve">shared processing objective in the </w:t>
      </w:r>
      <w:r w:rsidR="00275BFF">
        <w:t xml:space="preserve">work item description states that support should be provided for </w:t>
      </w:r>
      <w:r w:rsidR="00F637E5">
        <w:t>“</w:t>
      </w:r>
      <w:r w:rsidR="00F637E5" w:rsidRPr="00F637E5">
        <w:t>same or different operators</w:t>
      </w:r>
      <w:r w:rsidR="009D1DCF">
        <w:t>” cases.</w:t>
      </w:r>
    </w:p>
    <w:p w14:paraId="10F988CD" w14:textId="23EFD2CC" w:rsidR="006B55BF" w:rsidRPr="002C2970" w:rsidRDefault="006B55BF" w:rsidP="002C2970">
      <w:r>
        <w:rPr>
          <w:b/>
        </w:rPr>
        <w:t>Proposal</w:t>
      </w:r>
      <w:r w:rsidRPr="00B84DB2">
        <w:rPr>
          <w:b/>
        </w:rPr>
        <w:t xml:space="preserve"> </w:t>
      </w:r>
      <w:r>
        <w:rPr>
          <w:b/>
        </w:rPr>
        <w:t>2</w:t>
      </w:r>
      <w:r w:rsidRPr="007A2E55">
        <w:rPr>
          <w:bCs/>
        </w:rPr>
        <w:t>:</w:t>
      </w:r>
      <w:r>
        <w:t xml:space="preserve"> RAN2 to agree</w:t>
      </w:r>
      <w:r w:rsidR="0081274A">
        <w:t xml:space="preserve"> to support reporting of MBS Interest Indication for shared processing irrespective of the scenarios supported</w:t>
      </w:r>
      <w:r w:rsidR="00815B09">
        <w:t xml:space="preserve"> i.e., for both intra-PLMN (both intra-gNB and inter-gNB) and inter-PLMN s</w:t>
      </w:r>
      <w:r w:rsidR="006D4DF0">
        <w:t>c</w:t>
      </w:r>
      <w:r w:rsidR="00815B09">
        <w:t>enarios</w:t>
      </w:r>
      <w:r>
        <w:t>.</w:t>
      </w:r>
    </w:p>
    <w:p w14:paraId="69B7B8E6" w14:textId="69E07FC9" w:rsidR="009339CB" w:rsidRPr="006E13D1" w:rsidRDefault="005A13AB" w:rsidP="009339CB">
      <w:pPr>
        <w:pStyle w:val="Heading1"/>
      </w:pPr>
      <w:r>
        <w:t>3</w:t>
      </w:r>
      <w:r w:rsidR="009339CB" w:rsidRPr="006E13D1">
        <w:tab/>
      </w:r>
      <w:r w:rsidR="009339CB">
        <w:t>Conclusion</w:t>
      </w:r>
    </w:p>
    <w:p w14:paraId="6E24B0F4" w14:textId="25982857" w:rsidR="009339CB" w:rsidRPr="006E13D1" w:rsidRDefault="009339CB" w:rsidP="009339CB">
      <w:r>
        <w:t>This document has made the following observations</w:t>
      </w:r>
      <w:r w:rsidR="00F42900">
        <w:t xml:space="preserve"> and proposals</w:t>
      </w:r>
      <w:r>
        <w:t>:</w:t>
      </w:r>
    </w:p>
    <w:p w14:paraId="5C8C3822" w14:textId="77777777" w:rsidR="00EF3B4C" w:rsidRDefault="00EF3B4C" w:rsidP="00EF3B4C">
      <w:r w:rsidRPr="00B84DB2">
        <w:rPr>
          <w:b/>
        </w:rPr>
        <w:t xml:space="preserve">Observation </w:t>
      </w:r>
      <w:r>
        <w:rPr>
          <w:b/>
        </w:rPr>
        <w:t>1</w:t>
      </w:r>
      <w:r w:rsidRPr="007A2E55">
        <w:rPr>
          <w:bCs/>
        </w:rPr>
        <w:t>:</w:t>
      </w:r>
      <w:r>
        <w:t xml:space="preserve"> </w:t>
      </w:r>
      <w:r w:rsidRPr="002F0E90">
        <w:t xml:space="preserve">The bandwidth, </w:t>
      </w:r>
      <w:r w:rsidRPr="00BC3E8C">
        <w:rPr>
          <w:i/>
          <w:iCs/>
        </w:rPr>
        <w:t>mbms-Bandwidth</w:t>
      </w:r>
      <w:r w:rsidRPr="002F0E90">
        <w:t>, signalled in LTE is the channel bandwidth which is defined in terms of the number of resource blocks used as Transmission bandwidth corresponding to a channel bandwidth as defined in RAN4 specification TS 36.101</w:t>
      </w:r>
      <w:r>
        <w:t>.</w:t>
      </w:r>
    </w:p>
    <w:p w14:paraId="4B812BE0" w14:textId="77777777" w:rsidR="00EF3B4C" w:rsidRDefault="3745E0AA" w:rsidP="00EF3B4C">
      <w:r w:rsidRPr="7CCEEC4C">
        <w:rPr>
          <w:b/>
          <w:bCs/>
        </w:rPr>
        <w:t>Proposal 1</w:t>
      </w:r>
      <w:r>
        <w:t>: RAN2 to agree that the bandwidth signalled in the MBS Interest Indication message by a UE that is capable of simultaneous reception of MBS broadcast from non-serving cell and unicast from serving cell is the bandwidth of the Broadcast CFR.</w:t>
      </w:r>
    </w:p>
    <w:p w14:paraId="5E24F969" w14:textId="6FCB6151" w:rsidR="00EF3B4C" w:rsidRDefault="00EF3B4C" w:rsidP="00EF3B4C">
      <w:r>
        <w:rPr>
          <w:b/>
        </w:rPr>
        <w:t>Proposal</w:t>
      </w:r>
      <w:r w:rsidRPr="00B84DB2">
        <w:rPr>
          <w:b/>
        </w:rPr>
        <w:t xml:space="preserve"> </w:t>
      </w:r>
      <w:r>
        <w:rPr>
          <w:b/>
        </w:rPr>
        <w:t>2</w:t>
      </w:r>
      <w:r w:rsidRPr="007A2E55">
        <w:rPr>
          <w:bCs/>
        </w:rPr>
        <w:t>:</w:t>
      </w:r>
      <w:r>
        <w:t xml:space="preserve"> RAN2 to agree to support reporting of MBS Interest Indication for shared processing irrespective of the scenarios supported i.e., for both intra-PLMN (both intra-gNB and inter-gNB) and inter-PLMN scenarios.</w:t>
      </w:r>
    </w:p>
    <w:p w14:paraId="3F06072F" w14:textId="63B216F8" w:rsidR="000569AB" w:rsidRPr="006E13D1" w:rsidRDefault="000569AB" w:rsidP="000569AB">
      <w:pPr>
        <w:pStyle w:val="Heading1"/>
      </w:pPr>
      <w:r>
        <w:t>Reference</w:t>
      </w:r>
    </w:p>
    <w:p w14:paraId="35F222F4" w14:textId="1B124473" w:rsidR="00080512" w:rsidRDefault="004E008F" w:rsidP="00916166">
      <w:pPr>
        <w:pStyle w:val="ListParagraph"/>
        <w:numPr>
          <w:ilvl w:val="0"/>
          <w:numId w:val="9"/>
        </w:numPr>
      </w:pPr>
      <w:bookmarkStart w:id="0" w:name="_Ref127467655"/>
      <w:r w:rsidRPr="004E008F">
        <w:t>R2-2210385</w:t>
      </w:r>
      <w:r>
        <w:t xml:space="preserve">, </w:t>
      </w:r>
      <w:r w:rsidR="002779B8" w:rsidRPr="00916166">
        <w:rPr>
          <w:i/>
          <w:iCs/>
        </w:rPr>
        <w:t>Shared processing for simultaneous MBS broadcast and Unicast reception</w:t>
      </w:r>
      <w:r w:rsidR="00D56C53" w:rsidRPr="00916166">
        <w:rPr>
          <w:i/>
          <w:iCs/>
        </w:rPr>
        <w:t>,</w:t>
      </w:r>
      <w:r w:rsidR="00D56C53" w:rsidRPr="003B0336">
        <w:t xml:space="preserve"> Intel</w:t>
      </w:r>
      <w:r w:rsidR="003B0336" w:rsidRPr="003B0336">
        <w:t xml:space="preserve"> Corporation</w:t>
      </w:r>
      <w:bookmarkEnd w:id="0"/>
    </w:p>
    <w:p w14:paraId="7A464D4A" w14:textId="76F00585" w:rsidR="009B1D3D" w:rsidRDefault="009B1D3D" w:rsidP="00916166">
      <w:pPr>
        <w:pStyle w:val="ListParagraph"/>
        <w:numPr>
          <w:ilvl w:val="0"/>
          <w:numId w:val="9"/>
        </w:numPr>
      </w:pPr>
      <w:bookmarkStart w:id="1" w:name="_Ref127467710"/>
      <w:r>
        <w:t xml:space="preserve">TS 36.101, </w:t>
      </w:r>
      <w:r w:rsidR="00750EF8" w:rsidRPr="00916166">
        <w:rPr>
          <w:i/>
          <w:iCs/>
        </w:rPr>
        <w:t>Evolved Universal Terrestrial Radio Access (E-UTRA);</w:t>
      </w:r>
      <w:r w:rsidR="00F37D91">
        <w:t xml:space="preserve"> </w:t>
      </w:r>
      <w:r w:rsidR="00E22127" w:rsidRPr="00916166">
        <w:rPr>
          <w:i/>
          <w:iCs/>
        </w:rPr>
        <w:t>User Equipment (UE) radio transmission and reception</w:t>
      </w:r>
      <w:bookmarkEnd w:id="1"/>
    </w:p>
    <w:p w14:paraId="1AE65511" w14:textId="2A1934BC" w:rsidR="005A3EC3" w:rsidRPr="00A209D6" w:rsidRDefault="005A3EC3" w:rsidP="00916166">
      <w:pPr>
        <w:pStyle w:val="ListParagraph"/>
        <w:numPr>
          <w:ilvl w:val="0"/>
          <w:numId w:val="9"/>
        </w:numPr>
      </w:pPr>
      <w:bookmarkStart w:id="2" w:name="_Ref127467732"/>
      <w:r>
        <w:t xml:space="preserve">TS 38.211, </w:t>
      </w:r>
      <w:r w:rsidR="00D83E4C" w:rsidRPr="00916166">
        <w:rPr>
          <w:i/>
          <w:iCs/>
        </w:rPr>
        <w:t>NR</w:t>
      </w:r>
      <w:r w:rsidR="00D83E4C">
        <w:t xml:space="preserve"> </w:t>
      </w:r>
      <w:r w:rsidR="00D83E4C" w:rsidRPr="00916166">
        <w:rPr>
          <w:i/>
          <w:iCs/>
        </w:rPr>
        <w:t>Physical channels and modulation</w:t>
      </w:r>
      <w:bookmarkEnd w:id="2"/>
    </w:p>
    <w:sectPr w:rsidR="005A3EC3"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A605B" w14:textId="77777777" w:rsidR="00585546" w:rsidRDefault="00585546">
      <w:r>
        <w:separator/>
      </w:r>
    </w:p>
  </w:endnote>
  <w:endnote w:type="continuationSeparator" w:id="0">
    <w:p w14:paraId="1DAECF43" w14:textId="77777777" w:rsidR="00585546" w:rsidRDefault="00585546">
      <w:r>
        <w:continuationSeparator/>
      </w:r>
    </w:p>
  </w:endnote>
  <w:endnote w:type="continuationNotice" w:id="1">
    <w:p w14:paraId="259539CA" w14:textId="77777777" w:rsidR="00585546" w:rsidRDefault="005855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AF3C2" w14:textId="77777777" w:rsidR="00585546" w:rsidRDefault="00585546">
      <w:r>
        <w:separator/>
      </w:r>
    </w:p>
  </w:footnote>
  <w:footnote w:type="continuationSeparator" w:id="0">
    <w:p w14:paraId="00C990BD" w14:textId="77777777" w:rsidR="00585546" w:rsidRDefault="00585546">
      <w:r>
        <w:continuationSeparator/>
      </w:r>
    </w:p>
  </w:footnote>
  <w:footnote w:type="continuationNotice" w:id="1">
    <w:p w14:paraId="6BC301A8" w14:textId="77777777" w:rsidR="00585546" w:rsidRDefault="005855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0682458"/>
    <w:multiLevelType w:val="hybridMultilevel"/>
    <w:tmpl w:val="F2F43E74"/>
    <w:lvl w:ilvl="0" w:tplc="55F6186E">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461FA"/>
    <w:rsid w:val="000569AB"/>
    <w:rsid w:val="00065035"/>
    <w:rsid w:val="00065268"/>
    <w:rsid w:val="0006541C"/>
    <w:rsid w:val="00073C9C"/>
    <w:rsid w:val="00076412"/>
    <w:rsid w:val="00080512"/>
    <w:rsid w:val="00090468"/>
    <w:rsid w:val="00094568"/>
    <w:rsid w:val="000B18B1"/>
    <w:rsid w:val="000B1A4E"/>
    <w:rsid w:val="000B7BCF"/>
    <w:rsid w:val="000C522B"/>
    <w:rsid w:val="000D58AB"/>
    <w:rsid w:val="00112F1A"/>
    <w:rsid w:val="00145075"/>
    <w:rsid w:val="00156299"/>
    <w:rsid w:val="001741A0"/>
    <w:rsid w:val="00175FA0"/>
    <w:rsid w:val="00180EFC"/>
    <w:rsid w:val="00190807"/>
    <w:rsid w:val="00194CD0"/>
    <w:rsid w:val="001B49C9"/>
    <w:rsid w:val="001C23F4"/>
    <w:rsid w:val="001C3C3A"/>
    <w:rsid w:val="001C4F79"/>
    <w:rsid w:val="001D70A0"/>
    <w:rsid w:val="001D7C88"/>
    <w:rsid w:val="001F168B"/>
    <w:rsid w:val="001F7831"/>
    <w:rsid w:val="0020355A"/>
    <w:rsid w:val="00204045"/>
    <w:rsid w:val="00206415"/>
    <w:rsid w:val="0020712B"/>
    <w:rsid w:val="0022606D"/>
    <w:rsid w:val="00231728"/>
    <w:rsid w:val="00244A05"/>
    <w:rsid w:val="00250404"/>
    <w:rsid w:val="00256B74"/>
    <w:rsid w:val="002610D8"/>
    <w:rsid w:val="002629BE"/>
    <w:rsid w:val="002747EC"/>
    <w:rsid w:val="00275BFF"/>
    <w:rsid w:val="002779B8"/>
    <w:rsid w:val="002855BF"/>
    <w:rsid w:val="002B2988"/>
    <w:rsid w:val="002C2970"/>
    <w:rsid w:val="002D0A87"/>
    <w:rsid w:val="002E0188"/>
    <w:rsid w:val="002F0D22"/>
    <w:rsid w:val="002F0E90"/>
    <w:rsid w:val="002F4EE5"/>
    <w:rsid w:val="002F4F00"/>
    <w:rsid w:val="00311B17"/>
    <w:rsid w:val="003172DC"/>
    <w:rsid w:val="00325AE3"/>
    <w:rsid w:val="00326069"/>
    <w:rsid w:val="003276DC"/>
    <w:rsid w:val="0035462D"/>
    <w:rsid w:val="0036459E"/>
    <w:rsid w:val="00364B41"/>
    <w:rsid w:val="0038145B"/>
    <w:rsid w:val="00382287"/>
    <w:rsid w:val="00383096"/>
    <w:rsid w:val="0039346C"/>
    <w:rsid w:val="0039544F"/>
    <w:rsid w:val="003A2F10"/>
    <w:rsid w:val="003A41EF"/>
    <w:rsid w:val="003B0336"/>
    <w:rsid w:val="003B40AD"/>
    <w:rsid w:val="003B5CCC"/>
    <w:rsid w:val="003C4E37"/>
    <w:rsid w:val="003D4E82"/>
    <w:rsid w:val="003E16BE"/>
    <w:rsid w:val="003F4B5E"/>
    <w:rsid w:val="003F4E28"/>
    <w:rsid w:val="004006E8"/>
    <w:rsid w:val="00401855"/>
    <w:rsid w:val="00441D2C"/>
    <w:rsid w:val="00446C3A"/>
    <w:rsid w:val="0044706C"/>
    <w:rsid w:val="0045726A"/>
    <w:rsid w:val="00465587"/>
    <w:rsid w:val="00471454"/>
    <w:rsid w:val="00476B39"/>
    <w:rsid w:val="00477455"/>
    <w:rsid w:val="0048263F"/>
    <w:rsid w:val="0048591C"/>
    <w:rsid w:val="004A1F7B"/>
    <w:rsid w:val="004C44D2"/>
    <w:rsid w:val="004C5854"/>
    <w:rsid w:val="004D3578"/>
    <w:rsid w:val="004D380D"/>
    <w:rsid w:val="004E008F"/>
    <w:rsid w:val="004E213A"/>
    <w:rsid w:val="004F41C3"/>
    <w:rsid w:val="004F4540"/>
    <w:rsid w:val="004F73A7"/>
    <w:rsid w:val="00503171"/>
    <w:rsid w:val="00506C28"/>
    <w:rsid w:val="00534DA0"/>
    <w:rsid w:val="00543E6C"/>
    <w:rsid w:val="00565087"/>
    <w:rsid w:val="0056573F"/>
    <w:rsid w:val="00567F44"/>
    <w:rsid w:val="00571279"/>
    <w:rsid w:val="00585546"/>
    <w:rsid w:val="005A13AB"/>
    <w:rsid w:val="005A3EC3"/>
    <w:rsid w:val="005A49C6"/>
    <w:rsid w:val="005C766E"/>
    <w:rsid w:val="005C7CD5"/>
    <w:rsid w:val="005D7D23"/>
    <w:rsid w:val="00611566"/>
    <w:rsid w:val="0061311C"/>
    <w:rsid w:val="00622737"/>
    <w:rsid w:val="0062475C"/>
    <w:rsid w:val="00626FBB"/>
    <w:rsid w:val="006303F7"/>
    <w:rsid w:val="006449F2"/>
    <w:rsid w:val="006462CC"/>
    <w:rsid w:val="00646D99"/>
    <w:rsid w:val="0064720C"/>
    <w:rsid w:val="00656910"/>
    <w:rsid w:val="006574C0"/>
    <w:rsid w:val="006831A3"/>
    <w:rsid w:val="00686FF6"/>
    <w:rsid w:val="0069381D"/>
    <w:rsid w:val="00696821"/>
    <w:rsid w:val="006B0B9D"/>
    <w:rsid w:val="006B55BF"/>
    <w:rsid w:val="006C66D8"/>
    <w:rsid w:val="006D1E24"/>
    <w:rsid w:val="006D35DE"/>
    <w:rsid w:val="006D4DF0"/>
    <w:rsid w:val="006D7F15"/>
    <w:rsid w:val="006E1057"/>
    <w:rsid w:val="006E1417"/>
    <w:rsid w:val="006E741F"/>
    <w:rsid w:val="006F6A2C"/>
    <w:rsid w:val="007069DC"/>
    <w:rsid w:val="00710201"/>
    <w:rsid w:val="0072073A"/>
    <w:rsid w:val="007342B5"/>
    <w:rsid w:val="00734A5B"/>
    <w:rsid w:val="00744E76"/>
    <w:rsid w:val="00746CE1"/>
    <w:rsid w:val="00750EF8"/>
    <w:rsid w:val="00757D40"/>
    <w:rsid w:val="007662B5"/>
    <w:rsid w:val="0076650B"/>
    <w:rsid w:val="00781F0F"/>
    <w:rsid w:val="0078727C"/>
    <w:rsid w:val="0079049D"/>
    <w:rsid w:val="00793DC5"/>
    <w:rsid w:val="00796823"/>
    <w:rsid w:val="007A2E55"/>
    <w:rsid w:val="007B18D8"/>
    <w:rsid w:val="007C073C"/>
    <w:rsid w:val="007C095F"/>
    <w:rsid w:val="007C2DD0"/>
    <w:rsid w:val="007F2E08"/>
    <w:rsid w:val="007F65D7"/>
    <w:rsid w:val="0080139B"/>
    <w:rsid w:val="008024FA"/>
    <w:rsid w:val="008028A4"/>
    <w:rsid w:val="0081274A"/>
    <w:rsid w:val="00812D61"/>
    <w:rsid w:val="00813245"/>
    <w:rsid w:val="00815B09"/>
    <w:rsid w:val="00817519"/>
    <w:rsid w:val="00817F5D"/>
    <w:rsid w:val="00823169"/>
    <w:rsid w:val="0084084D"/>
    <w:rsid w:val="00840DE0"/>
    <w:rsid w:val="00847CD0"/>
    <w:rsid w:val="0085333C"/>
    <w:rsid w:val="008607A8"/>
    <w:rsid w:val="00861CAD"/>
    <w:rsid w:val="0086354A"/>
    <w:rsid w:val="008768CA"/>
    <w:rsid w:val="00877EF9"/>
    <w:rsid w:val="00880559"/>
    <w:rsid w:val="008B5306"/>
    <w:rsid w:val="008B54E8"/>
    <w:rsid w:val="008C2E2A"/>
    <w:rsid w:val="008C3057"/>
    <w:rsid w:val="008D288D"/>
    <w:rsid w:val="008D2E4D"/>
    <w:rsid w:val="008E0D47"/>
    <w:rsid w:val="008F396F"/>
    <w:rsid w:val="008F3DCD"/>
    <w:rsid w:val="0090271F"/>
    <w:rsid w:val="00902DB9"/>
    <w:rsid w:val="0090466A"/>
    <w:rsid w:val="0090775E"/>
    <w:rsid w:val="00916166"/>
    <w:rsid w:val="00916B7C"/>
    <w:rsid w:val="00916C3A"/>
    <w:rsid w:val="00923655"/>
    <w:rsid w:val="009339CB"/>
    <w:rsid w:val="00933D3F"/>
    <w:rsid w:val="00936071"/>
    <w:rsid w:val="0093690C"/>
    <w:rsid w:val="009376CD"/>
    <w:rsid w:val="00940212"/>
    <w:rsid w:val="00942EC2"/>
    <w:rsid w:val="00946F1B"/>
    <w:rsid w:val="009577C9"/>
    <w:rsid w:val="00961B32"/>
    <w:rsid w:val="00962509"/>
    <w:rsid w:val="00970DB3"/>
    <w:rsid w:val="00974BB0"/>
    <w:rsid w:val="00975BCD"/>
    <w:rsid w:val="009818A2"/>
    <w:rsid w:val="00990D2A"/>
    <w:rsid w:val="009928A9"/>
    <w:rsid w:val="009A0AF3"/>
    <w:rsid w:val="009B07CD"/>
    <w:rsid w:val="009B1D3D"/>
    <w:rsid w:val="009C19E9"/>
    <w:rsid w:val="009D1DCF"/>
    <w:rsid w:val="009D74A6"/>
    <w:rsid w:val="009E0E87"/>
    <w:rsid w:val="00A10F02"/>
    <w:rsid w:val="00A17176"/>
    <w:rsid w:val="00A204CA"/>
    <w:rsid w:val="00A209D6"/>
    <w:rsid w:val="00A22738"/>
    <w:rsid w:val="00A30493"/>
    <w:rsid w:val="00A36F5F"/>
    <w:rsid w:val="00A4173B"/>
    <w:rsid w:val="00A41D1B"/>
    <w:rsid w:val="00A430EC"/>
    <w:rsid w:val="00A51C38"/>
    <w:rsid w:val="00A53724"/>
    <w:rsid w:val="00A54B2B"/>
    <w:rsid w:val="00A66187"/>
    <w:rsid w:val="00A703B6"/>
    <w:rsid w:val="00A81E78"/>
    <w:rsid w:val="00A82346"/>
    <w:rsid w:val="00A9671C"/>
    <w:rsid w:val="00AA1553"/>
    <w:rsid w:val="00AA5833"/>
    <w:rsid w:val="00AA7EFC"/>
    <w:rsid w:val="00AC19A9"/>
    <w:rsid w:val="00AC37C9"/>
    <w:rsid w:val="00AD595A"/>
    <w:rsid w:val="00AE7A68"/>
    <w:rsid w:val="00B05380"/>
    <w:rsid w:val="00B05962"/>
    <w:rsid w:val="00B135B6"/>
    <w:rsid w:val="00B15449"/>
    <w:rsid w:val="00B16C2F"/>
    <w:rsid w:val="00B27303"/>
    <w:rsid w:val="00B47FD1"/>
    <w:rsid w:val="00B516BB"/>
    <w:rsid w:val="00B64652"/>
    <w:rsid w:val="00B6734E"/>
    <w:rsid w:val="00B728EB"/>
    <w:rsid w:val="00B7538C"/>
    <w:rsid w:val="00B81E08"/>
    <w:rsid w:val="00B84DB2"/>
    <w:rsid w:val="00BA45C4"/>
    <w:rsid w:val="00BC3555"/>
    <w:rsid w:val="00BC3E8C"/>
    <w:rsid w:val="00BC79CE"/>
    <w:rsid w:val="00BE3F2C"/>
    <w:rsid w:val="00BE48A5"/>
    <w:rsid w:val="00BF478B"/>
    <w:rsid w:val="00C1162C"/>
    <w:rsid w:val="00C122C7"/>
    <w:rsid w:val="00C12B51"/>
    <w:rsid w:val="00C24650"/>
    <w:rsid w:val="00C25465"/>
    <w:rsid w:val="00C255D1"/>
    <w:rsid w:val="00C33079"/>
    <w:rsid w:val="00C33AD5"/>
    <w:rsid w:val="00C525EF"/>
    <w:rsid w:val="00C55A12"/>
    <w:rsid w:val="00C6553E"/>
    <w:rsid w:val="00C655D6"/>
    <w:rsid w:val="00C666E3"/>
    <w:rsid w:val="00C67901"/>
    <w:rsid w:val="00C71D42"/>
    <w:rsid w:val="00C75D76"/>
    <w:rsid w:val="00C83A13"/>
    <w:rsid w:val="00C86F10"/>
    <w:rsid w:val="00C90598"/>
    <w:rsid w:val="00C9068C"/>
    <w:rsid w:val="00C92967"/>
    <w:rsid w:val="00CA31BE"/>
    <w:rsid w:val="00CA3D0C"/>
    <w:rsid w:val="00CA654B"/>
    <w:rsid w:val="00CB72B8"/>
    <w:rsid w:val="00CC10FE"/>
    <w:rsid w:val="00CD0BA8"/>
    <w:rsid w:val="00CD4C7B"/>
    <w:rsid w:val="00CD58FE"/>
    <w:rsid w:val="00D06F02"/>
    <w:rsid w:val="00D07790"/>
    <w:rsid w:val="00D33BE3"/>
    <w:rsid w:val="00D3792D"/>
    <w:rsid w:val="00D53339"/>
    <w:rsid w:val="00D535B1"/>
    <w:rsid w:val="00D546D2"/>
    <w:rsid w:val="00D54820"/>
    <w:rsid w:val="00D55E47"/>
    <w:rsid w:val="00D56C53"/>
    <w:rsid w:val="00D61314"/>
    <w:rsid w:val="00D62E19"/>
    <w:rsid w:val="00D67CD1"/>
    <w:rsid w:val="00D738D6"/>
    <w:rsid w:val="00D74943"/>
    <w:rsid w:val="00D80795"/>
    <w:rsid w:val="00D833FE"/>
    <w:rsid w:val="00D83E4C"/>
    <w:rsid w:val="00D850DC"/>
    <w:rsid w:val="00D854BE"/>
    <w:rsid w:val="00D87E00"/>
    <w:rsid w:val="00D9134D"/>
    <w:rsid w:val="00D96D11"/>
    <w:rsid w:val="00DA7A03"/>
    <w:rsid w:val="00DB0DB8"/>
    <w:rsid w:val="00DB1818"/>
    <w:rsid w:val="00DC309B"/>
    <w:rsid w:val="00DC4DA2"/>
    <w:rsid w:val="00DC5261"/>
    <w:rsid w:val="00DE25D2"/>
    <w:rsid w:val="00DE4729"/>
    <w:rsid w:val="00DE6544"/>
    <w:rsid w:val="00DF06D0"/>
    <w:rsid w:val="00DF7C20"/>
    <w:rsid w:val="00E038FB"/>
    <w:rsid w:val="00E04ECC"/>
    <w:rsid w:val="00E0720B"/>
    <w:rsid w:val="00E10FFB"/>
    <w:rsid w:val="00E22127"/>
    <w:rsid w:val="00E309C9"/>
    <w:rsid w:val="00E3329A"/>
    <w:rsid w:val="00E46C08"/>
    <w:rsid w:val="00E471CF"/>
    <w:rsid w:val="00E62835"/>
    <w:rsid w:val="00E77645"/>
    <w:rsid w:val="00E83697"/>
    <w:rsid w:val="00E859B6"/>
    <w:rsid w:val="00E93D3A"/>
    <w:rsid w:val="00EA66C9"/>
    <w:rsid w:val="00EB5D32"/>
    <w:rsid w:val="00EB62A9"/>
    <w:rsid w:val="00EC4A25"/>
    <w:rsid w:val="00EC5527"/>
    <w:rsid w:val="00ED222E"/>
    <w:rsid w:val="00EE519C"/>
    <w:rsid w:val="00EF3B4C"/>
    <w:rsid w:val="00EF612C"/>
    <w:rsid w:val="00F025A2"/>
    <w:rsid w:val="00F036E9"/>
    <w:rsid w:val="00F07388"/>
    <w:rsid w:val="00F2026E"/>
    <w:rsid w:val="00F2210A"/>
    <w:rsid w:val="00F31372"/>
    <w:rsid w:val="00F37743"/>
    <w:rsid w:val="00F37D91"/>
    <w:rsid w:val="00F413E9"/>
    <w:rsid w:val="00F42900"/>
    <w:rsid w:val="00F46E8F"/>
    <w:rsid w:val="00F54A3D"/>
    <w:rsid w:val="00F54CB0"/>
    <w:rsid w:val="00F579CD"/>
    <w:rsid w:val="00F637E5"/>
    <w:rsid w:val="00F653B8"/>
    <w:rsid w:val="00F7177D"/>
    <w:rsid w:val="00F71B89"/>
    <w:rsid w:val="00F7353C"/>
    <w:rsid w:val="00F76F8F"/>
    <w:rsid w:val="00F87257"/>
    <w:rsid w:val="00F941DF"/>
    <w:rsid w:val="00FA1266"/>
    <w:rsid w:val="00FA1F05"/>
    <w:rsid w:val="00FB17E8"/>
    <w:rsid w:val="00FB36FA"/>
    <w:rsid w:val="00FC1192"/>
    <w:rsid w:val="00FE106D"/>
    <w:rsid w:val="00FE251B"/>
    <w:rsid w:val="00FF4DA1"/>
    <w:rsid w:val="00FF6F8B"/>
    <w:rsid w:val="0D35D9BE"/>
    <w:rsid w:val="13A6554D"/>
    <w:rsid w:val="1C117B0F"/>
    <w:rsid w:val="1C4D1D7B"/>
    <w:rsid w:val="285A0B79"/>
    <w:rsid w:val="2B6E1965"/>
    <w:rsid w:val="34EFC56B"/>
    <w:rsid w:val="36555095"/>
    <w:rsid w:val="3745E0AA"/>
    <w:rsid w:val="3F8A6AA4"/>
    <w:rsid w:val="56C42872"/>
    <w:rsid w:val="59C7AB9F"/>
    <w:rsid w:val="5DD72D9D"/>
    <w:rsid w:val="676B0213"/>
    <w:rsid w:val="6BDBECFB"/>
    <w:rsid w:val="6F138DBD"/>
    <w:rsid w:val="732FCA97"/>
    <w:rsid w:val="7CCEEC4C"/>
    <w:rsid w:val="7EE193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8286FAA-0DF9-40A8-8EDA-0EFDF8BB6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4C5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4C58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C5854"/>
    <w:rPr>
      <w:rFonts w:ascii="Arial" w:eastAsia="MS Mincho" w:hAnsi="Arial"/>
      <w:szCs w:val="24"/>
    </w:rPr>
  </w:style>
  <w:style w:type="paragraph" w:customStyle="1" w:styleId="Agreement">
    <w:name w:val="Agreement"/>
    <w:basedOn w:val="Normal"/>
    <w:next w:val="Doc-text2"/>
    <w:qFormat/>
    <w:rsid w:val="004C5854"/>
    <w:pPr>
      <w:numPr>
        <w:numId w:val="8"/>
      </w:numPr>
      <w:spacing w:before="60" w:after="0"/>
    </w:pPr>
    <w:rPr>
      <w:rFonts w:ascii="Arial" w:eastAsia="MS Mincho" w:hAnsi="Arial"/>
      <w:b/>
      <w:szCs w:val="24"/>
      <w:lang w:eastAsia="en-GB"/>
    </w:rPr>
  </w:style>
  <w:style w:type="character" w:styleId="CommentReference">
    <w:name w:val="annotation reference"/>
    <w:rsid w:val="004C5854"/>
    <w:rPr>
      <w:sz w:val="16"/>
      <w:szCs w:val="16"/>
    </w:rPr>
  </w:style>
  <w:style w:type="paragraph" w:styleId="CommentText">
    <w:name w:val="annotation text"/>
    <w:basedOn w:val="Normal"/>
    <w:link w:val="CommentTextChar"/>
    <w:rsid w:val="004C5854"/>
    <w:pPr>
      <w:spacing w:before="40" w:after="0"/>
    </w:pPr>
    <w:rPr>
      <w:rFonts w:ascii="Arial" w:eastAsia="MS Mincho" w:hAnsi="Arial"/>
      <w:lang w:eastAsia="en-GB"/>
    </w:rPr>
  </w:style>
  <w:style w:type="character" w:customStyle="1" w:styleId="CommentTextChar">
    <w:name w:val="Comment Text Char"/>
    <w:basedOn w:val="DefaultParagraphFont"/>
    <w:link w:val="CommentText"/>
    <w:rsid w:val="004C5854"/>
    <w:rPr>
      <w:rFonts w:ascii="Arial" w:eastAsia="MS Mincho" w:hAnsi="Arial"/>
    </w:rPr>
  </w:style>
  <w:style w:type="character" w:customStyle="1" w:styleId="PLChar">
    <w:name w:val="PL Char"/>
    <w:link w:val="PL"/>
    <w:qFormat/>
    <w:rsid w:val="00A30493"/>
    <w:rPr>
      <w:rFonts w:ascii="Courier New" w:hAnsi="Courier New"/>
      <w:noProof/>
      <w:sz w:val="16"/>
      <w:lang w:eastAsia="en-US"/>
    </w:rPr>
  </w:style>
  <w:style w:type="character" w:customStyle="1" w:styleId="TALCar">
    <w:name w:val="TAL Car"/>
    <w:link w:val="TAL"/>
    <w:qFormat/>
    <w:rsid w:val="00A30493"/>
    <w:rPr>
      <w:rFonts w:ascii="Arial" w:hAnsi="Arial"/>
      <w:sz w:val="18"/>
      <w:lang w:eastAsia="en-US"/>
    </w:rPr>
  </w:style>
  <w:style w:type="paragraph" w:styleId="Caption">
    <w:name w:val="caption"/>
    <w:basedOn w:val="Normal"/>
    <w:next w:val="Normal"/>
    <w:unhideWhenUsed/>
    <w:qFormat/>
    <w:rsid w:val="0006541C"/>
    <w:pPr>
      <w:spacing w:after="200"/>
    </w:pPr>
    <w:rPr>
      <w:i/>
      <w:iCs/>
      <w:color w:val="44546A" w:themeColor="text2"/>
      <w:sz w:val="18"/>
      <w:szCs w:val="18"/>
    </w:rPr>
  </w:style>
  <w:style w:type="paragraph" w:styleId="CommentSubject">
    <w:name w:val="annotation subject"/>
    <w:basedOn w:val="CommentText"/>
    <w:next w:val="CommentText"/>
    <w:link w:val="CommentSubjectChar"/>
    <w:rsid w:val="0080139B"/>
    <w:pPr>
      <w:spacing w:before="0" w:after="180"/>
    </w:pPr>
    <w:rPr>
      <w:rFonts w:ascii="Times New Roman" w:eastAsia="Times New Roman" w:hAnsi="Times New Roman"/>
      <w:b/>
      <w:bCs/>
      <w:lang w:eastAsia="en-US"/>
    </w:rPr>
  </w:style>
  <w:style w:type="character" w:customStyle="1" w:styleId="CommentSubjectChar">
    <w:name w:val="Comment Subject Char"/>
    <w:basedOn w:val="CommentTextChar"/>
    <w:link w:val="CommentSubject"/>
    <w:rsid w:val="0080139B"/>
    <w:rPr>
      <w:rFonts w:ascii="Arial" w:eastAsia="MS Mincho" w:hAnsi="Arial"/>
      <w:b/>
      <w:bCs/>
      <w:lang w:eastAsia="en-US"/>
    </w:r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9161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1248</Words>
  <Characters>7119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8351</CharactersWithSpaces>
  <SharedDoc>false</SharedDoc>
  <HyperlinkBase/>
  <HLinks>
    <vt:vector size="36" baseType="variant">
      <vt:variant>
        <vt:i4>2097241</vt:i4>
      </vt:variant>
      <vt:variant>
        <vt:i4>15</vt:i4>
      </vt:variant>
      <vt:variant>
        <vt:i4>0</vt:i4>
      </vt:variant>
      <vt:variant>
        <vt:i4>5</vt:i4>
      </vt:variant>
      <vt:variant>
        <vt:lpwstr>mailto:mani.thyagarajan@nokia.com</vt:lpwstr>
      </vt:variant>
      <vt:variant>
        <vt:lpwstr/>
      </vt:variant>
      <vt:variant>
        <vt:i4>8323079</vt:i4>
      </vt:variant>
      <vt:variant>
        <vt:i4>12</vt:i4>
      </vt:variant>
      <vt:variant>
        <vt:i4>0</vt:i4>
      </vt:variant>
      <vt:variant>
        <vt:i4>5</vt:i4>
      </vt:variant>
      <vt:variant>
        <vt:lpwstr>mailto:baran.elmali@nokia.com</vt:lpwstr>
      </vt:variant>
      <vt:variant>
        <vt:lpwstr/>
      </vt:variant>
      <vt:variant>
        <vt:i4>2097241</vt:i4>
      </vt:variant>
      <vt:variant>
        <vt:i4>9</vt:i4>
      </vt:variant>
      <vt:variant>
        <vt:i4>0</vt:i4>
      </vt:variant>
      <vt:variant>
        <vt:i4>5</vt:i4>
      </vt:variant>
      <vt:variant>
        <vt:lpwstr>mailto:mani.thyagarajan@nokia.com</vt:lpwstr>
      </vt:variant>
      <vt:variant>
        <vt:lpwstr/>
      </vt:variant>
      <vt:variant>
        <vt:i4>2097241</vt:i4>
      </vt:variant>
      <vt:variant>
        <vt:i4>6</vt:i4>
      </vt:variant>
      <vt:variant>
        <vt:i4>0</vt:i4>
      </vt:variant>
      <vt:variant>
        <vt:i4>5</vt:i4>
      </vt:variant>
      <vt:variant>
        <vt:lpwstr>mailto:mani.thyagarajan@nokia.com</vt:lpwstr>
      </vt:variant>
      <vt:variant>
        <vt:lpwstr/>
      </vt:variant>
      <vt:variant>
        <vt:i4>2097241</vt:i4>
      </vt:variant>
      <vt:variant>
        <vt:i4>3</vt:i4>
      </vt:variant>
      <vt:variant>
        <vt:i4>0</vt:i4>
      </vt:variant>
      <vt:variant>
        <vt:i4>5</vt:i4>
      </vt:variant>
      <vt:variant>
        <vt:lpwstr>mailto:mani.thyagarajan@nokia.com</vt:lpwstr>
      </vt:variant>
      <vt:variant>
        <vt:lpwstr/>
      </vt:variant>
      <vt:variant>
        <vt:i4>2097241</vt:i4>
      </vt:variant>
      <vt:variant>
        <vt:i4>0</vt:i4>
      </vt:variant>
      <vt:variant>
        <vt:i4>0</vt:i4>
      </vt:variant>
      <vt:variant>
        <vt:i4>5</vt:i4>
      </vt:variant>
      <vt:variant>
        <vt:lpwstr>mailto:mani.thyagarajan@nokia.com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(Mani)</cp:lastModifiedBy>
  <cp:revision>247</cp:revision>
  <dcterms:created xsi:type="dcterms:W3CDTF">2016-08-12T22:53:00Z</dcterms:created>
  <dcterms:modified xsi:type="dcterms:W3CDTF">2023-02-17T04:52:00Z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6da73ba3-13c8-4414-8f6e-7d5c2ab61733</vt:lpwstr>
  </property>
</Properties>
</file>